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体"/>
          <w:b/>
          <w:spacing w:val="20"/>
          <w:sz w:val="48"/>
        </w:rPr>
      </w:pPr>
      <w:r>
        <w:rPr>
          <w:rFonts w:hint="eastAsia" w:eastAsia="仿宋体"/>
          <w:b/>
          <w:spacing w:val="20"/>
          <w:sz w:val="48"/>
        </w:rPr>
        <w:t xml:space="preserve"> </w:t>
      </w:r>
    </w:p>
    <w:p>
      <w:pPr>
        <w:jc w:val="center"/>
        <w:rPr>
          <w:rFonts w:eastAsia="仿宋体"/>
          <w:b/>
          <w:color w:val="auto"/>
          <w:spacing w:val="20"/>
          <w:sz w:val="48"/>
        </w:rPr>
      </w:pPr>
      <w:r>
        <w:rPr>
          <w:rFonts w:hint="eastAsia" w:eastAsia="仿宋体"/>
          <w:b/>
          <w:color w:val="auto"/>
          <w:spacing w:val="20"/>
          <w:sz w:val="48"/>
        </w:rPr>
        <w:t>“以老带新”导师聘用协议书</w:t>
      </w:r>
    </w:p>
    <w:p>
      <w:pPr>
        <w:jc w:val="center"/>
        <w:rPr>
          <w:rFonts w:eastAsia="仿宋体"/>
          <w:b/>
          <w:color w:val="auto"/>
          <w:spacing w:val="20"/>
          <w:sz w:val="48"/>
        </w:rPr>
      </w:pPr>
    </w:p>
    <w:p>
      <w:pPr>
        <w:spacing w:line="400" w:lineRule="exact"/>
        <w:ind w:firstLine="555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____________________</w:t>
      </w:r>
      <w:r>
        <w:rPr>
          <w:rFonts w:hint="eastAsia" w:ascii="宋体" w:hAnsi="宋体" w:cs="宋体"/>
          <w:color w:val="auto"/>
          <w:kern w:val="0"/>
          <w:sz w:val="24"/>
        </w:rPr>
        <w:t>学院（甲方）同意</w:t>
      </w:r>
      <w:r>
        <w:rPr>
          <w:rFonts w:ascii="宋体" w:hAnsi="宋体" w:cs="宋体"/>
          <w:color w:val="auto"/>
          <w:kern w:val="0"/>
          <w:sz w:val="24"/>
        </w:rPr>
        <w:t>____________________(</w:t>
      </w:r>
      <w:r>
        <w:rPr>
          <w:rFonts w:hint="eastAsia" w:ascii="宋体" w:hAnsi="宋体" w:cs="宋体"/>
          <w:color w:val="auto"/>
          <w:kern w:val="0"/>
          <w:sz w:val="24"/>
        </w:rPr>
        <w:t>乙方</w:t>
      </w:r>
      <w:r>
        <w:rPr>
          <w:rFonts w:ascii="宋体" w:hAnsi="宋体" w:cs="宋体"/>
          <w:color w:val="auto"/>
          <w:kern w:val="0"/>
          <w:sz w:val="24"/>
        </w:rPr>
        <w:t>)</w:t>
      </w:r>
      <w:r>
        <w:rPr>
          <w:rFonts w:hint="eastAsia" w:ascii="宋体" w:hAnsi="宋体" w:cs="宋体"/>
          <w:color w:val="auto"/>
          <w:kern w:val="0"/>
          <w:sz w:val="24"/>
        </w:rPr>
        <w:t>为</w:t>
      </w:r>
      <w:r>
        <w:rPr>
          <w:rFonts w:ascii="宋体" w:hAnsi="宋体" w:cs="宋体"/>
          <w:color w:val="auto"/>
          <w:kern w:val="0"/>
          <w:sz w:val="24"/>
        </w:rPr>
        <w:t>____________________</w:t>
      </w:r>
      <w:r>
        <w:rPr>
          <w:rFonts w:hint="eastAsia" w:ascii="宋体" w:hAnsi="宋体" w:cs="宋体"/>
          <w:color w:val="auto"/>
          <w:kern w:val="0"/>
          <w:sz w:val="24"/>
        </w:rPr>
        <w:t>（丙方）的指导老师。三方根据学校的有关规定，在平等自愿、协商一致的基础上，订立本协议，并共同遵守履行。</w:t>
      </w:r>
    </w:p>
    <w:p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>期限</w:t>
      </w:r>
    </w:p>
    <w:p>
      <w:pPr>
        <w:spacing w:line="400" w:lineRule="exact"/>
        <w:ind w:firstLine="482" w:firstLineChars="201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从</w:t>
      </w:r>
      <w:r>
        <w:rPr>
          <w:rFonts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>年  月 日起至</w:t>
      </w:r>
      <w:r>
        <w:rPr>
          <w:rFonts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年  月 日 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</w:rPr>
        <w:t>止；期限为1年。</w:t>
      </w:r>
    </w:p>
    <w:p>
      <w:pPr>
        <w:spacing w:line="400" w:lineRule="exact"/>
        <w:rPr>
          <w:rFonts w:ascii="仿宋_GB2312" w:eastAsia="仿宋_GB2312"/>
          <w:b/>
          <w:color w:val="auto"/>
          <w:sz w:val="28"/>
        </w:rPr>
      </w:pPr>
    </w:p>
    <w:p>
      <w:pPr>
        <w:spacing w:line="400" w:lineRule="exact"/>
        <w:rPr>
          <w:rFonts w:ascii="仿宋_GB2312" w:eastAsia="仿宋_GB2312"/>
          <w:b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>二</w:t>
      </w:r>
      <w:r>
        <w:rPr>
          <w:rFonts w:hint="eastAsia" w:ascii="仿宋_GB2312" w:eastAsia="仿宋_GB2312"/>
          <w:color w:val="auto"/>
          <w:sz w:val="28"/>
        </w:rPr>
        <w:t>、</w:t>
      </w:r>
      <w:r>
        <w:rPr>
          <w:rFonts w:hint="eastAsia" w:ascii="仿宋_GB2312" w:eastAsia="仿宋_GB2312"/>
          <w:b/>
          <w:color w:val="auto"/>
          <w:sz w:val="28"/>
        </w:rPr>
        <w:t>二级学院（甲方）的义务和职责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eastAsia="仿宋_GB2312"/>
          <w:b/>
          <w:color w:val="auto"/>
          <w:sz w:val="28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</w:rPr>
        <w:t>（一）督促安排好指导教师与新教师对接。</w:t>
      </w:r>
    </w:p>
    <w:p>
      <w:pPr>
        <w:pStyle w:val="8"/>
        <w:tabs>
          <w:tab w:val="left" w:pos="812"/>
        </w:tabs>
        <w:snapToGrid w:val="0"/>
        <w:spacing w:before="0" w:beforeAutospacing="0" w:after="0" w:afterAutospacing="0" w:line="400" w:lineRule="exact"/>
        <w:ind w:left="120" w:hanging="120" w:hangingChars="50"/>
        <w:rPr>
          <w:color w:val="auto"/>
        </w:rPr>
      </w:pPr>
      <w:r>
        <w:rPr>
          <w:rFonts w:hint="eastAsia"/>
          <w:color w:val="auto"/>
        </w:rPr>
        <w:t xml:space="preserve">    （二）根据学校政策落实指导教师培养新教师的工作量，跟进指导教师的培养进度。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   （三）经常了解新教师的学习情况，随时抽查新教师的学习效果。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</w:p>
    <w:p>
      <w:pPr>
        <w:spacing w:line="400" w:lineRule="exact"/>
        <w:rPr>
          <w:rFonts w:ascii="仿宋_GB2312" w:eastAsia="仿宋_GB2312"/>
          <w:b/>
          <w:color w:val="auto"/>
          <w:sz w:val="28"/>
        </w:rPr>
      </w:pPr>
    </w:p>
    <w:p>
      <w:pPr>
        <w:spacing w:line="400" w:lineRule="exact"/>
        <w:rPr>
          <w:rFonts w:ascii="仿宋_GB2312" w:eastAsia="仿宋_GB2312"/>
          <w:b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>三、指导教师（乙方）的条件和职责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eastAsia="仿宋_GB2312"/>
          <w:b/>
          <w:color w:val="auto"/>
          <w:sz w:val="28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</w:rPr>
        <w:t>（一）新教师指导教师应为</w:t>
      </w:r>
      <w:r>
        <w:rPr>
          <w:rFonts w:ascii="宋体" w:hAnsi="宋体" w:cs="宋体"/>
          <w:color w:val="auto"/>
          <w:kern w:val="0"/>
          <w:sz w:val="24"/>
        </w:rPr>
        <w:t>教学能力强、专业实践经验与业绩突出的教</w:t>
      </w:r>
      <w:r>
        <w:rPr>
          <w:rFonts w:hint="eastAsia" w:ascii="宋体" w:hAnsi="宋体" w:cs="宋体"/>
          <w:color w:val="auto"/>
          <w:kern w:val="0"/>
          <w:sz w:val="24"/>
        </w:rPr>
        <w:t>师，</w:t>
      </w:r>
      <w:r>
        <w:rPr>
          <w:rFonts w:ascii="宋体" w:hAnsi="宋体" w:cs="宋体"/>
          <w:color w:val="auto"/>
          <w:kern w:val="0"/>
          <w:sz w:val="24"/>
        </w:rPr>
        <w:t>原则上应是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教学名师、</w:t>
      </w:r>
      <w:r>
        <w:rPr>
          <w:rFonts w:ascii="宋体" w:hAnsi="宋体" w:cs="宋体"/>
          <w:color w:val="auto"/>
          <w:kern w:val="0"/>
          <w:sz w:val="24"/>
        </w:rPr>
        <w:t>金牌讲师</w:t>
      </w:r>
      <w:r>
        <w:rPr>
          <w:rFonts w:hint="eastAsia" w:ascii="宋体" w:hAnsi="宋体" w:cs="宋体"/>
          <w:color w:val="auto"/>
          <w:kern w:val="0"/>
          <w:sz w:val="24"/>
        </w:rPr>
        <w:t>或</w:t>
      </w:r>
      <w:r>
        <w:rPr>
          <w:rFonts w:ascii="宋体" w:hAnsi="宋体" w:cs="宋体"/>
          <w:color w:val="auto"/>
          <w:kern w:val="0"/>
          <w:sz w:val="24"/>
        </w:rPr>
        <w:t>高级职称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   （二）</w:t>
      </w:r>
      <w:r>
        <w:rPr>
          <w:rFonts w:ascii="宋体" w:hAnsi="宋体" w:cs="宋体"/>
          <w:color w:val="auto"/>
          <w:kern w:val="0"/>
          <w:sz w:val="24"/>
        </w:rPr>
        <w:t>指导教师应根据新教师的实际情况，做出详细的</w:t>
      </w:r>
      <w:r>
        <w:rPr>
          <w:rFonts w:hint="eastAsia" w:ascii="宋体" w:hAnsi="宋体" w:cs="宋体"/>
          <w:color w:val="auto"/>
          <w:kern w:val="0"/>
          <w:sz w:val="24"/>
        </w:rPr>
        <w:t>书面</w:t>
      </w:r>
      <w:r>
        <w:rPr>
          <w:rFonts w:ascii="宋体" w:hAnsi="宋体" w:cs="宋体"/>
          <w:color w:val="auto"/>
          <w:kern w:val="0"/>
          <w:sz w:val="24"/>
        </w:rPr>
        <w:t>培养计划。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   （三）</w:t>
      </w:r>
      <w:r>
        <w:rPr>
          <w:rFonts w:ascii="宋体" w:hAnsi="宋体" w:cs="宋体"/>
          <w:color w:val="auto"/>
          <w:kern w:val="0"/>
          <w:sz w:val="24"/>
        </w:rPr>
        <w:t>在日常教学中坚持“传、帮、带”，定期听课，指导新教师备课、上课、说课，向新教师传授教学经验、专业技能及教育教学方法，</w:t>
      </w:r>
      <w:r>
        <w:rPr>
          <w:rFonts w:hint="eastAsia" w:ascii="宋体" w:hAnsi="宋体" w:cs="宋体"/>
          <w:color w:val="auto"/>
          <w:kern w:val="0"/>
          <w:sz w:val="24"/>
        </w:rPr>
        <w:t>每学期不少于8节。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   （四）</w:t>
      </w:r>
      <w:r>
        <w:rPr>
          <w:rFonts w:ascii="宋体" w:hAnsi="宋体" w:cs="宋体"/>
          <w:color w:val="auto"/>
          <w:kern w:val="0"/>
          <w:sz w:val="24"/>
        </w:rPr>
        <w:t>指导新教师开展专业实践、教</w:t>
      </w:r>
      <w:r>
        <w:rPr>
          <w:rFonts w:hint="eastAsia" w:ascii="宋体" w:hAnsi="宋体" w:cs="宋体"/>
          <w:color w:val="auto"/>
          <w:kern w:val="0"/>
          <w:sz w:val="24"/>
        </w:rPr>
        <w:t>研教改</w:t>
      </w:r>
      <w:r>
        <w:rPr>
          <w:rFonts w:ascii="宋体" w:hAnsi="宋体" w:cs="宋体"/>
          <w:color w:val="auto"/>
          <w:kern w:val="0"/>
          <w:sz w:val="24"/>
        </w:rPr>
        <w:t>、科学研究、课程开发等工作，不断提高新教师的教学水平和专业发展能力。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</w:p>
    <w:p>
      <w:pPr>
        <w:spacing w:line="400" w:lineRule="exact"/>
        <w:rPr>
          <w:rFonts w:ascii="仿宋_GB2312" w:eastAsia="仿宋_GB2312"/>
          <w:b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>四、新教师（丙方）的义务和职责</w:t>
      </w:r>
    </w:p>
    <w:p>
      <w:pPr>
        <w:pStyle w:val="8"/>
        <w:tabs>
          <w:tab w:val="left" w:pos="812"/>
        </w:tabs>
        <w:snapToGrid w:val="0"/>
        <w:spacing w:before="0" w:beforeAutospacing="0" w:after="0" w:afterAutospacing="0" w:line="400" w:lineRule="exact"/>
        <w:rPr>
          <w:color w:val="auto"/>
        </w:rPr>
      </w:pPr>
      <w:r>
        <w:rPr>
          <w:rFonts w:hint="eastAsia"/>
          <w:color w:val="auto"/>
        </w:rPr>
        <w:t xml:space="preserve">    （一）</w:t>
      </w:r>
      <w:r>
        <w:rPr>
          <w:color w:val="auto"/>
        </w:rPr>
        <w:t>新教师要向指导教师虚心学习、主动请教、接受指导，经常听指导教</w:t>
      </w:r>
      <w:r>
        <w:rPr>
          <w:rFonts w:hint="eastAsia"/>
          <w:color w:val="auto"/>
        </w:rPr>
        <w:t xml:space="preserve">  </w:t>
      </w:r>
      <w:r>
        <w:rPr>
          <w:color w:val="auto"/>
        </w:rPr>
        <w:t>师讲课，做好听课笔记</w:t>
      </w:r>
      <w:r>
        <w:rPr>
          <w:rFonts w:hint="eastAsia"/>
          <w:color w:val="auto"/>
        </w:rPr>
        <w:t xml:space="preserve">，每学期听课不少于15节，并要有详细记录。 </w:t>
      </w:r>
    </w:p>
    <w:p>
      <w:pPr>
        <w:pStyle w:val="8"/>
        <w:tabs>
          <w:tab w:val="left" w:pos="812"/>
        </w:tabs>
        <w:snapToGrid w:val="0"/>
        <w:spacing w:before="0" w:beforeAutospacing="0" w:after="0" w:afterAutospacing="0" w:line="400" w:lineRule="exact"/>
        <w:ind w:left="240" w:hanging="240" w:hangingChars="100"/>
        <w:rPr>
          <w:color w:val="auto"/>
        </w:rPr>
      </w:pPr>
      <w:r>
        <w:rPr>
          <w:rFonts w:hint="eastAsia"/>
          <w:color w:val="auto"/>
        </w:rPr>
        <w:t xml:space="preserve">    （二）</w:t>
      </w:r>
      <w:r>
        <w:rPr>
          <w:color w:val="auto"/>
        </w:rPr>
        <w:t>认真完成指导教师布置的学习、实践、科研任务，</w:t>
      </w:r>
      <w:r>
        <w:rPr>
          <w:rFonts w:hint="eastAsia"/>
          <w:color w:val="auto"/>
        </w:rPr>
        <w:t>结合教育教学实践完成1篇教学研究论文。</w:t>
      </w:r>
    </w:p>
    <w:p>
      <w:pPr>
        <w:pStyle w:val="8"/>
        <w:tabs>
          <w:tab w:val="left" w:pos="812"/>
        </w:tabs>
        <w:snapToGrid w:val="0"/>
        <w:spacing w:before="0" w:beforeAutospacing="0" w:after="0" w:afterAutospacing="0" w:line="400" w:lineRule="exact"/>
        <w:ind w:left="240" w:hanging="240" w:hangingChars="100"/>
        <w:rPr>
          <w:color w:val="auto"/>
        </w:rPr>
      </w:pPr>
      <w:r>
        <w:rPr>
          <w:rFonts w:hint="eastAsia"/>
          <w:color w:val="auto"/>
        </w:rPr>
        <w:t xml:space="preserve">    （三）协约期满前一周，写一份专题总结，上一堂公开课。</w:t>
      </w:r>
    </w:p>
    <w:p>
      <w:pPr>
        <w:pStyle w:val="8"/>
        <w:tabs>
          <w:tab w:val="left" w:pos="812"/>
        </w:tabs>
        <w:snapToGrid w:val="0"/>
        <w:spacing w:before="0" w:beforeAutospacing="0" w:after="0" w:afterAutospacing="0" w:line="400" w:lineRule="exact"/>
        <w:ind w:left="240" w:hanging="240" w:hangingChars="100"/>
        <w:rPr>
          <w:color w:val="auto"/>
        </w:rPr>
      </w:pPr>
    </w:p>
    <w:p>
      <w:pPr>
        <w:spacing w:line="400" w:lineRule="exact"/>
        <w:ind w:left="720"/>
        <w:rPr>
          <w:rFonts w:ascii="宋体" w:hAnsi="宋体" w:cs="宋体"/>
          <w:color w:val="auto"/>
          <w:kern w:val="0"/>
          <w:sz w:val="24"/>
        </w:rPr>
      </w:pPr>
    </w:p>
    <w:p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>待遇</w:t>
      </w:r>
    </w:p>
    <w:p>
      <w:pPr>
        <w:pStyle w:val="8"/>
        <w:tabs>
          <w:tab w:val="left" w:pos="812"/>
        </w:tabs>
        <w:snapToGrid w:val="0"/>
        <w:spacing w:before="0" w:beforeAutospacing="0" w:after="0" w:afterAutospacing="0" w:line="400" w:lineRule="exact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color w:val="auto"/>
        </w:rPr>
        <w:t>新教师培养期满</w:t>
      </w:r>
      <w:r>
        <w:rPr>
          <w:rFonts w:hint="eastAsia"/>
          <w:color w:val="auto"/>
        </w:rPr>
        <w:t>，考核</w:t>
      </w:r>
      <w:r>
        <w:rPr>
          <w:rFonts w:hint="eastAsia"/>
          <w:color w:val="auto"/>
          <w:lang w:eastAsia="zh-CN"/>
        </w:rPr>
        <w:t>通过</w:t>
      </w:r>
      <w:r>
        <w:rPr>
          <w:rFonts w:hint="eastAsia"/>
          <w:color w:val="auto"/>
        </w:rPr>
        <w:t>的，</w:t>
      </w:r>
      <w:r>
        <w:rPr>
          <w:color w:val="auto"/>
        </w:rPr>
        <w:t>按照每月给予50分岗位津贴（每年按10个月计）的标准发</w:t>
      </w:r>
      <w:r>
        <w:rPr>
          <w:rFonts w:hint="eastAsia"/>
          <w:color w:val="auto"/>
        </w:rPr>
        <w:t>放</w:t>
      </w:r>
      <w:r>
        <w:rPr>
          <w:color w:val="auto"/>
        </w:rPr>
        <w:t>指导教师</w:t>
      </w:r>
      <w:r>
        <w:rPr>
          <w:rFonts w:hint="eastAsia"/>
          <w:color w:val="auto"/>
        </w:rPr>
        <w:t>补贴</w:t>
      </w:r>
      <w:r>
        <w:rPr>
          <w:color w:val="auto"/>
        </w:rPr>
        <w:t>。</w:t>
      </w:r>
      <w:r>
        <w:rPr>
          <w:rFonts w:hint="eastAsia"/>
          <w:color w:val="auto"/>
          <w:lang w:eastAsia="zh-CN"/>
        </w:rPr>
        <w:t>对于纳入“青蓝计划”新教师，</w:t>
      </w:r>
      <w:r>
        <w:rPr>
          <w:rFonts w:hint="eastAsia"/>
          <w:color w:val="auto"/>
          <w:lang w:val="en-US" w:eastAsia="zh-CN"/>
        </w:rPr>
        <w:t>2年培养期满后，</w:t>
      </w:r>
      <w:r>
        <w:rPr>
          <w:color w:val="auto"/>
        </w:rPr>
        <w:t>考核结果为优秀、良好、合格等级新教师的指导教师分别发给2000、1000、500元一次性奖励（一人指导多名新教师时，按所指导新教师考核结果的最高等级给予一次性奖励，不累加计算）。</w:t>
      </w:r>
    </w:p>
    <w:p>
      <w:pPr>
        <w:pStyle w:val="8"/>
        <w:tabs>
          <w:tab w:val="left" w:pos="812"/>
        </w:tabs>
        <w:snapToGrid w:val="0"/>
        <w:spacing w:before="0" w:beforeAutospacing="0" w:after="0" w:afterAutospacing="0" w:line="400" w:lineRule="exact"/>
        <w:rPr>
          <w:color w:val="auto"/>
        </w:rPr>
      </w:pPr>
    </w:p>
    <w:p>
      <w:pPr>
        <w:spacing w:line="400" w:lineRule="exact"/>
        <w:ind w:left="179" w:leftChars="1" w:hanging="177" w:hangingChars="63"/>
        <w:rPr>
          <w:rFonts w:ascii="仿宋_GB2312" w:eastAsia="仿宋_GB2312"/>
          <w:b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>六、考核</w:t>
      </w:r>
    </w:p>
    <w:p>
      <w:pPr>
        <w:pStyle w:val="8"/>
        <w:tabs>
          <w:tab w:val="left" w:pos="812"/>
        </w:tabs>
        <w:snapToGrid w:val="0"/>
        <w:spacing w:before="0" w:beforeAutospacing="0" w:after="0" w:afterAutospacing="0" w:line="400" w:lineRule="exact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color w:val="auto"/>
        </w:rPr>
        <w:t>培养协议期结束前一周内，新教师应总结培养期内学习收获与取得的成绩</w:t>
      </w:r>
      <w:r>
        <w:rPr>
          <w:rFonts w:hint="eastAsia"/>
          <w:color w:val="auto"/>
        </w:rPr>
        <w:t>。</w:t>
      </w:r>
      <w:r>
        <w:rPr>
          <w:color w:val="auto"/>
        </w:rPr>
        <w:t>由人事处、教师发展中心</w:t>
      </w:r>
      <w:r>
        <w:rPr>
          <w:rFonts w:hint="eastAsia"/>
          <w:color w:val="auto"/>
        </w:rPr>
        <w:t>和</w:t>
      </w:r>
      <w:r>
        <w:rPr>
          <w:color w:val="auto"/>
        </w:rPr>
        <w:t>所在</w:t>
      </w:r>
      <w:r>
        <w:rPr>
          <w:rFonts w:hint="eastAsia"/>
          <w:color w:val="auto"/>
        </w:rPr>
        <w:t>二级学院</w:t>
      </w:r>
      <w:r>
        <w:rPr>
          <w:color w:val="auto"/>
        </w:rPr>
        <w:t>共同考核“以老带新”培养</w:t>
      </w:r>
      <w:r>
        <w:rPr>
          <w:rFonts w:hint="eastAsia"/>
          <w:color w:val="auto"/>
        </w:rPr>
        <w:t>结果。</w:t>
      </w:r>
    </w:p>
    <w:p>
      <w:pPr>
        <w:spacing w:line="400" w:lineRule="exact"/>
        <w:ind w:left="179" w:leftChars="1" w:hanging="177" w:hangingChars="63"/>
        <w:rPr>
          <w:rFonts w:ascii="仿宋_GB2312" w:eastAsia="仿宋_GB2312"/>
          <w:b/>
          <w:color w:val="auto"/>
          <w:sz w:val="28"/>
        </w:rPr>
      </w:pPr>
    </w:p>
    <w:p>
      <w:pPr>
        <w:pStyle w:val="3"/>
        <w:rPr>
          <w:rFonts w:ascii="Times New Roman" w:eastAsia="仿宋_GB2312"/>
          <w:b/>
          <w:color w:val="auto"/>
        </w:rPr>
      </w:pPr>
      <w:r>
        <w:rPr>
          <w:rFonts w:hint="eastAsia" w:eastAsia="仿宋_GB2312"/>
          <w:b/>
          <w:color w:val="auto"/>
        </w:rPr>
        <w:t>本协议一式四份，甲、乙、丙、教师发展中心四方各执一份。</w:t>
      </w:r>
    </w:p>
    <w:p>
      <w:pPr>
        <w:spacing w:line="400" w:lineRule="exact"/>
        <w:rPr>
          <w:rFonts w:ascii="仿宋_GB2312" w:eastAsia="仿宋_GB2312"/>
          <w:b/>
          <w:color w:val="auto"/>
          <w:sz w:val="28"/>
        </w:rPr>
      </w:pPr>
    </w:p>
    <w:p>
      <w:pPr>
        <w:spacing w:line="400" w:lineRule="exact"/>
        <w:rPr>
          <w:rFonts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>乙方（签章）：</w:t>
      </w:r>
      <w:r>
        <w:rPr>
          <w:rFonts w:hint="eastAsia" w:ascii="仿宋_GB2312" w:eastAsia="仿宋_GB2312"/>
          <w:color w:val="auto"/>
          <w:sz w:val="28"/>
        </w:rPr>
        <w:t xml:space="preserve">                   </w:t>
      </w:r>
      <w:r>
        <w:rPr>
          <w:rFonts w:hint="eastAsia" w:ascii="仿宋_GB2312" w:eastAsia="仿宋_GB2312"/>
          <w:b/>
          <w:bCs/>
          <w:color w:val="auto"/>
          <w:sz w:val="28"/>
        </w:rPr>
        <w:t xml:space="preserve"> 丙方（签名）：</w:t>
      </w:r>
    </w:p>
    <w:p>
      <w:pPr>
        <w:spacing w:line="400" w:lineRule="exact"/>
        <w:rPr>
          <w:rFonts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 xml:space="preserve">         </w:t>
      </w:r>
    </w:p>
    <w:p>
      <w:pPr>
        <w:spacing w:line="400" w:lineRule="exact"/>
        <w:rPr>
          <w:rFonts w:ascii="仿宋_GB2312" w:eastAsia="仿宋_GB2312"/>
          <w:color w:val="auto"/>
          <w:sz w:val="28"/>
        </w:rPr>
      </w:pPr>
    </w:p>
    <w:p>
      <w:pPr>
        <w:spacing w:line="440" w:lineRule="exact"/>
        <w:rPr>
          <w:rFonts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 xml:space="preserve"> </w:t>
      </w:r>
      <w:r>
        <w:rPr>
          <w:rFonts w:ascii="仿宋_GB2312" w:eastAsia="仿宋_GB2312"/>
          <w:color w:val="auto"/>
          <w:sz w:val="28"/>
        </w:rPr>
        <w:t>______</w:t>
      </w:r>
      <w:r>
        <w:rPr>
          <w:rFonts w:hint="eastAsia" w:ascii="仿宋_GB2312" w:eastAsia="仿宋_GB2312"/>
          <w:color w:val="auto"/>
          <w:sz w:val="28"/>
        </w:rPr>
        <w:t>年</w:t>
      </w:r>
      <w:r>
        <w:rPr>
          <w:rFonts w:ascii="仿宋_GB2312" w:eastAsia="仿宋_GB2312"/>
          <w:color w:val="auto"/>
          <w:sz w:val="28"/>
        </w:rPr>
        <w:t>_____</w:t>
      </w:r>
      <w:r>
        <w:rPr>
          <w:rFonts w:hint="eastAsia" w:ascii="仿宋_GB2312" w:eastAsia="仿宋_GB2312"/>
          <w:color w:val="auto"/>
          <w:sz w:val="28"/>
        </w:rPr>
        <w:t>月</w:t>
      </w:r>
      <w:r>
        <w:rPr>
          <w:rFonts w:ascii="仿宋_GB2312" w:eastAsia="仿宋_GB2312"/>
          <w:color w:val="auto"/>
          <w:sz w:val="28"/>
        </w:rPr>
        <w:t>_____</w:t>
      </w:r>
      <w:r>
        <w:rPr>
          <w:rFonts w:hint="eastAsia" w:ascii="仿宋_GB2312" w:eastAsia="仿宋_GB2312"/>
          <w:color w:val="auto"/>
          <w:sz w:val="28"/>
        </w:rPr>
        <w:t>日</w:t>
      </w:r>
      <w:r>
        <w:rPr>
          <w:rFonts w:ascii="仿宋_GB2312" w:eastAsia="仿宋_GB2312"/>
          <w:color w:val="auto"/>
          <w:sz w:val="28"/>
        </w:rPr>
        <w:t xml:space="preserve">           _____</w:t>
      </w:r>
      <w:r>
        <w:rPr>
          <w:rFonts w:hint="eastAsia" w:ascii="仿宋_GB2312" w:eastAsia="仿宋_GB2312"/>
          <w:color w:val="auto"/>
          <w:sz w:val="28"/>
        </w:rPr>
        <w:t>年</w:t>
      </w:r>
      <w:r>
        <w:rPr>
          <w:rFonts w:ascii="仿宋_GB2312" w:eastAsia="仿宋_GB2312"/>
          <w:color w:val="auto"/>
          <w:sz w:val="28"/>
        </w:rPr>
        <w:t>_____</w:t>
      </w:r>
      <w:r>
        <w:rPr>
          <w:rFonts w:hint="eastAsia" w:ascii="仿宋_GB2312" w:eastAsia="仿宋_GB2312"/>
          <w:color w:val="auto"/>
          <w:sz w:val="28"/>
        </w:rPr>
        <w:t>月</w:t>
      </w:r>
      <w:r>
        <w:rPr>
          <w:rFonts w:ascii="仿宋_GB2312" w:eastAsia="仿宋_GB2312"/>
          <w:color w:val="auto"/>
          <w:sz w:val="28"/>
        </w:rPr>
        <w:t>_____</w:t>
      </w:r>
      <w:r>
        <w:rPr>
          <w:rFonts w:hint="eastAsia" w:ascii="仿宋_GB2312" w:eastAsia="仿宋_GB2312"/>
          <w:color w:val="auto"/>
          <w:sz w:val="28"/>
        </w:rPr>
        <w:t>日</w:t>
      </w:r>
      <w:r>
        <w:rPr>
          <w:rFonts w:ascii="仿宋_GB2312" w:eastAsia="仿宋_GB2312"/>
          <w:color w:val="auto"/>
          <w:sz w:val="28"/>
        </w:rPr>
        <w:t xml:space="preserve"> </w:t>
      </w:r>
    </w:p>
    <w:p>
      <w:pPr>
        <w:spacing w:line="440" w:lineRule="exact"/>
        <w:rPr>
          <w:rFonts w:ascii="仿宋_GB2312" w:eastAsia="仿宋_GB2312"/>
          <w:color w:val="auto"/>
          <w:sz w:val="28"/>
        </w:rPr>
      </w:pPr>
    </w:p>
    <w:p>
      <w:pPr>
        <w:spacing w:line="440" w:lineRule="exact"/>
        <w:rPr>
          <w:rFonts w:ascii="仿宋_GB2312" w:eastAsia="仿宋_GB2312"/>
          <w:b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>甲方代表人（签章）：              教师发展中心（备案）</w:t>
      </w:r>
    </w:p>
    <w:p>
      <w:pPr>
        <w:spacing w:line="440" w:lineRule="exact"/>
        <w:rPr>
          <w:rFonts w:ascii="仿宋_GB2312" w:eastAsia="仿宋_GB2312"/>
          <w:color w:val="auto"/>
          <w:sz w:val="28"/>
        </w:rPr>
      </w:pPr>
    </w:p>
    <w:p>
      <w:pPr>
        <w:spacing w:line="440" w:lineRule="exact"/>
        <w:rPr>
          <w:rFonts w:ascii="仿宋_GB2312" w:eastAsia="仿宋_GB2312"/>
          <w:color w:val="auto"/>
          <w:sz w:val="10"/>
        </w:rPr>
      </w:pPr>
      <w:r>
        <w:rPr>
          <w:rFonts w:ascii="仿宋_GB2312" w:eastAsia="仿宋_GB2312"/>
          <w:color w:val="auto"/>
          <w:sz w:val="28"/>
        </w:rPr>
        <w:t xml:space="preserve">                     </w:t>
      </w:r>
      <w:r>
        <w:rPr>
          <w:rFonts w:hint="eastAsia" w:ascii="仿宋_GB2312" w:eastAsia="仿宋_GB2312"/>
          <w:color w:val="auto"/>
          <w:sz w:val="84"/>
        </w:rPr>
        <w:t xml:space="preserve"> </w:t>
      </w:r>
    </w:p>
    <w:p>
      <w:pPr>
        <w:rPr>
          <w:rFonts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 xml:space="preserve"> </w:t>
      </w:r>
      <w:r>
        <w:rPr>
          <w:rFonts w:ascii="仿宋_GB2312" w:eastAsia="仿宋_GB2312"/>
          <w:color w:val="auto"/>
          <w:sz w:val="28"/>
        </w:rPr>
        <w:t>______</w:t>
      </w:r>
      <w:r>
        <w:rPr>
          <w:rFonts w:hint="eastAsia" w:ascii="仿宋_GB2312" w:eastAsia="仿宋_GB2312"/>
          <w:color w:val="auto"/>
          <w:sz w:val="28"/>
        </w:rPr>
        <w:t>年</w:t>
      </w:r>
      <w:r>
        <w:rPr>
          <w:rFonts w:ascii="仿宋_GB2312" w:eastAsia="仿宋_GB2312"/>
          <w:color w:val="auto"/>
          <w:sz w:val="28"/>
        </w:rPr>
        <w:t>_____</w:t>
      </w:r>
      <w:r>
        <w:rPr>
          <w:rFonts w:hint="eastAsia" w:ascii="仿宋_GB2312" w:eastAsia="仿宋_GB2312"/>
          <w:color w:val="auto"/>
          <w:sz w:val="28"/>
        </w:rPr>
        <w:t>月</w:t>
      </w:r>
      <w:r>
        <w:rPr>
          <w:rFonts w:ascii="仿宋_GB2312" w:eastAsia="仿宋_GB2312"/>
          <w:color w:val="auto"/>
          <w:sz w:val="28"/>
        </w:rPr>
        <w:t>_____</w:t>
      </w:r>
      <w:r>
        <w:rPr>
          <w:rFonts w:hint="eastAsia" w:ascii="仿宋_GB2312" w:eastAsia="仿宋_GB2312"/>
          <w:color w:val="auto"/>
          <w:sz w:val="28"/>
        </w:rPr>
        <w:t>日</w:t>
      </w:r>
      <w:r>
        <w:rPr>
          <w:rFonts w:ascii="仿宋_GB2312" w:eastAsia="仿宋_GB2312"/>
          <w:color w:val="auto"/>
          <w:sz w:val="28"/>
        </w:rPr>
        <w:t xml:space="preserve">   </w:t>
      </w:r>
    </w:p>
    <w:tbl>
      <w:tblPr>
        <w:tblW w:w="108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079"/>
        <w:gridCol w:w="2445"/>
        <w:gridCol w:w="1395"/>
        <w:gridCol w:w="1079"/>
        <w:gridCol w:w="1079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2018050102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2018-5-29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M2、M4、M5、M6</w:t>
            </w:r>
          </w:p>
        </w:tc>
      </w:tr>
    </w:tbl>
    <w:p>
      <w:pPr>
        <w:rPr>
          <w:color w:val="auto"/>
        </w:rPr>
      </w:pPr>
      <w:bookmarkStart w:id="0" w:name="_GoBack"/>
      <w:bookmarkEnd w:id="0"/>
      <w:r>
        <w:rPr>
          <w:rFonts w:ascii="仿宋_GB2312" w:eastAsia="仿宋_GB2312"/>
          <w:color w:val="auto"/>
          <w:sz w:val="28"/>
        </w:rPr>
        <w:t xml:space="preserve">       ______</w:t>
      </w:r>
      <w:r>
        <w:rPr>
          <w:rFonts w:hint="eastAsia" w:ascii="仿宋_GB2312" w:eastAsia="仿宋_GB2312"/>
          <w:color w:val="auto"/>
          <w:sz w:val="28"/>
        </w:rPr>
        <w:t>年</w:t>
      </w:r>
      <w:r>
        <w:rPr>
          <w:rFonts w:ascii="仿宋_GB2312" w:eastAsia="仿宋_GB2312"/>
          <w:color w:val="auto"/>
          <w:sz w:val="28"/>
        </w:rPr>
        <w:t>_____</w:t>
      </w:r>
      <w:r>
        <w:rPr>
          <w:rFonts w:hint="eastAsia" w:ascii="仿宋_GB2312" w:eastAsia="仿宋_GB2312"/>
          <w:color w:val="auto"/>
          <w:sz w:val="28"/>
        </w:rPr>
        <w:t>月</w:t>
      </w:r>
      <w:r>
        <w:rPr>
          <w:rFonts w:ascii="仿宋_GB2312" w:eastAsia="仿宋_GB2312"/>
          <w:color w:val="auto"/>
          <w:sz w:val="28"/>
        </w:rPr>
        <w:t>_____</w:t>
      </w:r>
      <w:r>
        <w:rPr>
          <w:rFonts w:hint="eastAsia" w:ascii="仿宋_GB2312" w:eastAsia="仿宋_GB2312"/>
          <w:color w:val="auto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D4790"/>
    <w:multiLevelType w:val="singleLevel"/>
    <w:tmpl w:val="432D4790"/>
    <w:lvl w:ilvl="0" w:tentative="0">
      <w:start w:val="1"/>
      <w:numFmt w:val="japaneseCounting"/>
      <w:lvlText w:val="%1、"/>
      <w:lvlJc w:val="left"/>
      <w:pPr>
        <w:tabs>
          <w:tab w:val="left" w:pos="564"/>
        </w:tabs>
        <w:ind w:left="564" w:hanging="564"/>
      </w:pPr>
      <w:rPr>
        <w:rFonts w:hint="eastAsia"/>
      </w:rPr>
    </w:lvl>
  </w:abstractNum>
  <w:abstractNum w:abstractNumId="1">
    <w:nsid w:val="518C2777"/>
    <w:multiLevelType w:val="singleLevel"/>
    <w:tmpl w:val="518C2777"/>
    <w:lvl w:ilvl="0" w:tentative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37"/>
    <w:rsid w:val="002838A8"/>
    <w:rsid w:val="003E3640"/>
    <w:rsid w:val="00422A1B"/>
    <w:rsid w:val="00445F39"/>
    <w:rsid w:val="004E20AD"/>
    <w:rsid w:val="00541357"/>
    <w:rsid w:val="00573270"/>
    <w:rsid w:val="0071206B"/>
    <w:rsid w:val="007274F7"/>
    <w:rsid w:val="007470DB"/>
    <w:rsid w:val="00777A36"/>
    <w:rsid w:val="008576F2"/>
    <w:rsid w:val="00BE145E"/>
    <w:rsid w:val="00C01728"/>
    <w:rsid w:val="00C258C9"/>
    <w:rsid w:val="00E40737"/>
    <w:rsid w:val="00EA7EF9"/>
    <w:rsid w:val="04CE2FCD"/>
    <w:rsid w:val="11885345"/>
    <w:rsid w:val="195C4358"/>
    <w:rsid w:val="2CC3396D"/>
    <w:rsid w:val="518B5CE1"/>
    <w:rsid w:val="55C2539D"/>
    <w:rsid w:val="57FE717A"/>
    <w:rsid w:val="5A471A5B"/>
    <w:rsid w:val="5DB80590"/>
    <w:rsid w:val="61924D39"/>
    <w:rsid w:val="66EC443D"/>
    <w:rsid w:val="6E5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tabs>
        <w:tab w:val="left" w:pos="1200"/>
      </w:tabs>
      <w:spacing w:line="400" w:lineRule="exact"/>
    </w:pPr>
    <w:rPr>
      <w:rFonts w:ascii="仿宋_GB2312"/>
      <w:sz w:val="28"/>
    </w:rPr>
  </w:style>
  <w:style w:type="paragraph" w:styleId="4">
    <w:name w:val="Body Text Indent"/>
    <w:basedOn w:val="1"/>
    <w:link w:val="14"/>
    <w:qFormat/>
    <w:uiPriority w:val="0"/>
    <w:pPr>
      <w:widowControl/>
      <w:spacing w:line="500" w:lineRule="exact"/>
      <w:ind w:left="700"/>
    </w:pPr>
    <w:rPr>
      <w:rFonts w:ascii="仿宋_GB2312" w:eastAsia="仿宋_GB2312"/>
      <w:kern w:val="0"/>
      <w:sz w:val="28"/>
      <w:szCs w:val="20"/>
    </w:rPr>
  </w:style>
  <w:style w:type="paragraph" w:styleId="5">
    <w:name w:val="Body Text Indent 2"/>
    <w:basedOn w:val="1"/>
    <w:link w:val="15"/>
    <w:qFormat/>
    <w:uiPriority w:val="0"/>
    <w:pPr>
      <w:tabs>
        <w:tab w:val="left" w:pos="1200"/>
      </w:tabs>
      <w:spacing w:line="400" w:lineRule="exact"/>
      <w:ind w:left="720"/>
    </w:pPr>
    <w:rPr>
      <w:rFonts w:ascii="仿宋_GB2312" w:eastAsia="仿宋_GB2312"/>
      <w:sz w:val="2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正文文本缩进 Char"/>
    <w:basedOn w:val="9"/>
    <w:link w:val="4"/>
    <w:qFormat/>
    <w:uiPriority w:val="0"/>
    <w:rPr>
      <w:rFonts w:ascii="仿宋_GB2312" w:hAnsi="Times New Roman" w:eastAsia="仿宋_GB2312" w:cs="Times New Roman"/>
      <w:kern w:val="0"/>
      <w:sz w:val="28"/>
      <w:szCs w:val="20"/>
    </w:rPr>
  </w:style>
  <w:style w:type="character" w:customStyle="1" w:styleId="15">
    <w:name w:val="正文文本缩进 2 Char"/>
    <w:basedOn w:val="9"/>
    <w:link w:val="5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6">
    <w:name w:val="正文文本 Char"/>
    <w:basedOn w:val="9"/>
    <w:link w:val="3"/>
    <w:uiPriority w:val="0"/>
    <w:rPr>
      <w:rFonts w:ascii="仿宋_GB2312" w:hAnsi="Times New Roman" w:eastAsia="宋体" w:cs="Times New Roman"/>
      <w:sz w:val="28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181</Words>
  <Characters>1032</Characters>
  <Lines>8</Lines>
  <Paragraphs>2</Paragraphs>
  <TotalTime>18</TotalTime>
  <ScaleCrop>false</ScaleCrop>
  <LinksUpToDate>false</LinksUpToDate>
  <CharactersWithSpaces>1211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2017-10-19T03:38:00Z</dcterms:created>
  <dc:creator>Lxin</dc:creator>
  <cp:lastModifiedBy>Administrator</cp:lastModifiedBy>
  <dcterms:modified xsi:type="dcterms:W3CDTF">2018-05-29T03:44:21Z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2052-10.1.0.7346</vt:lpwstr>
  </property>
</Properties>
</file>